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2442FF" w14:textId="636F1A22" w:rsidR="00FD58F5" w:rsidRPr="003D1E4A" w:rsidRDefault="00FD58F5">
      <w:pPr>
        <w:rPr>
          <w:sz w:val="24"/>
          <w:szCs w:val="24"/>
        </w:rPr>
      </w:pPr>
    </w:p>
    <w:p w14:paraId="34B1484E" w14:textId="0E1B315F" w:rsidR="00D30B03" w:rsidRPr="0039450B" w:rsidRDefault="00D30B03">
      <w:pPr>
        <w:rPr>
          <w:b/>
          <w:bCs/>
          <w:sz w:val="28"/>
          <w:szCs w:val="28"/>
        </w:rPr>
      </w:pPr>
      <w:r w:rsidRPr="00F7300D">
        <w:rPr>
          <w:b/>
          <w:bCs/>
          <w:sz w:val="28"/>
          <w:szCs w:val="28"/>
        </w:rPr>
        <w:t>Corporate Operations workforce requirements for 2022-24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2835"/>
        <w:gridCol w:w="6946"/>
        <w:gridCol w:w="1843"/>
      </w:tblGrid>
      <w:tr w:rsidR="00EC43CE" w:rsidRPr="003D1E4A" w14:paraId="48AAFAE1" w14:textId="77777777" w:rsidTr="00B16CFC">
        <w:tc>
          <w:tcPr>
            <w:tcW w:w="1696" w:type="dxa"/>
          </w:tcPr>
          <w:p w14:paraId="5CE54B51" w14:textId="77777777" w:rsidR="00EC43CE" w:rsidRPr="003D1E4A" w:rsidRDefault="00EC43C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14:paraId="63874075" w14:textId="0126EBD8" w:rsidR="00EC43CE" w:rsidRPr="003D1E4A" w:rsidRDefault="00EC43CE">
            <w:pPr>
              <w:rPr>
                <w:b/>
                <w:bCs/>
                <w:sz w:val="24"/>
                <w:szCs w:val="24"/>
              </w:rPr>
            </w:pPr>
            <w:r w:rsidRPr="003D1E4A">
              <w:rPr>
                <w:b/>
                <w:bCs/>
                <w:sz w:val="24"/>
                <w:szCs w:val="24"/>
              </w:rPr>
              <w:t>2023-24</w:t>
            </w:r>
          </w:p>
        </w:tc>
        <w:tc>
          <w:tcPr>
            <w:tcW w:w="6946" w:type="dxa"/>
          </w:tcPr>
          <w:p w14:paraId="56C0C722" w14:textId="7668F521" w:rsidR="00EC43CE" w:rsidRPr="003D1E4A" w:rsidRDefault="002F03C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What will the role do / make happen?</w:t>
            </w:r>
          </w:p>
        </w:tc>
        <w:tc>
          <w:tcPr>
            <w:tcW w:w="1843" w:type="dxa"/>
          </w:tcPr>
          <w:p w14:paraId="3CA43C24" w14:textId="5829725A" w:rsidR="00EC43CE" w:rsidRPr="003D1E4A" w:rsidRDefault="00EC43C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FTE +/-</w:t>
            </w:r>
            <w:r w:rsidR="003F5927">
              <w:rPr>
                <w:b/>
                <w:bCs/>
                <w:sz w:val="24"/>
                <w:szCs w:val="24"/>
              </w:rPr>
              <w:t xml:space="preserve"> by end 2023-24</w:t>
            </w:r>
          </w:p>
        </w:tc>
      </w:tr>
      <w:tr w:rsidR="00EC43CE" w:rsidRPr="003D1E4A" w14:paraId="04EB0713" w14:textId="77777777" w:rsidTr="00B16CFC">
        <w:tc>
          <w:tcPr>
            <w:tcW w:w="1696" w:type="dxa"/>
          </w:tcPr>
          <w:p w14:paraId="626752B7" w14:textId="4AEFF9BF" w:rsidR="00EC43CE" w:rsidRPr="0022296E" w:rsidRDefault="00EC43CE">
            <w:pPr>
              <w:rPr>
                <w:b/>
                <w:bCs/>
                <w:sz w:val="24"/>
                <w:szCs w:val="24"/>
              </w:rPr>
            </w:pPr>
            <w:r w:rsidRPr="0022296E">
              <w:rPr>
                <w:b/>
                <w:bCs/>
                <w:sz w:val="24"/>
                <w:szCs w:val="24"/>
              </w:rPr>
              <w:t>Corporate affairs</w:t>
            </w:r>
          </w:p>
        </w:tc>
        <w:tc>
          <w:tcPr>
            <w:tcW w:w="2835" w:type="dxa"/>
          </w:tcPr>
          <w:p w14:paraId="37406DC4" w14:textId="17B46F6A" w:rsidR="00EC43CE" w:rsidRPr="003D1E4A" w:rsidRDefault="00EC43CE">
            <w:pPr>
              <w:rPr>
                <w:sz w:val="24"/>
                <w:szCs w:val="24"/>
              </w:rPr>
            </w:pPr>
            <w:r w:rsidRPr="003D1E4A">
              <w:rPr>
                <w:sz w:val="24"/>
                <w:szCs w:val="24"/>
              </w:rPr>
              <w:t>1 FTE (</w:t>
            </w:r>
            <w:r>
              <w:rPr>
                <w:sz w:val="24"/>
                <w:szCs w:val="24"/>
              </w:rPr>
              <w:t xml:space="preserve">B or </w:t>
            </w:r>
            <w:r w:rsidRPr="003D1E4A">
              <w:rPr>
                <w:sz w:val="24"/>
                <w:szCs w:val="24"/>
              </w:rPr>
              <w:t xml:space="preserve">C) – </w:t>
            </w:r>
            <w:r w:rsidRPr="003D1E4A">
              <w:rPr>
                <w:b/>
                <w:bCs/>
                <w:sz w:val="24"/>
                <w:szCs w:val="24"/>
              </w:rPr>
              <w:t>comms officer/marketing executive</w:t>
            </w:r>
          </w:p>
          <w:p w14:paraId="29B6DFA3" w14:textId="77777777" w:rsidR="00EC43CE" w:rsidRPr="003D1E4A" w:rsidRDefault="00EC43CE">
            <w:pPr>
              <w:rPr>
                <w:sz w:val="24"/>
                <w:szCs w:val="24"/>
              </w:rPr>
            </w:pPr>
          </w:p>
          <w:p w14:paraId="30DD3389" w14:textId="30C5A81E" w:rsidR="00EC43CE" w:rsidRPr="003D1E4A" w:rsidRDefault="00EC43CE">
            <w:pPr>
              <w:rPr>
                <w:sz w:val="24"/>
                <w:szCs w:val="24"/>
              </w:rPr>
            </w:pPr>
            <w:r w:rsidRPr="003D1E4A">
              <w:rPr>
                <w:sz w:val="24"/>
                <w:szCs w:val="24"/>
              </w:rPr>
              <w:t>1 FTE (</w:t>
            </w:r>
            <w:r w:rsidR="002F03CB">
              <w:rPr>
                <w:sz w:val="24"/>
                <w:szCs w:val="24"/>
              </w:rPr>
              <w:t xml:space="preserve">E or </w:t>
            </w:r>
            <w:r w:rsidRPr="003D1E4A">
              <w:rPr>
                <w:sz w:val="24"/>
                <w:szCs w:val="24"/>
              </w:rPr>
              <w:t xml:space="preserve">F) – </w:t>
            </w:r>
            <w:r w:rsidRPr="003D1E4A">
              <w:rPr>
                <w:b/>
                <w:bCs/>
                <w:sz w:val="24"/>
                <w:szCs w:val="24"/>
              </w:rPr>
              <w:t>digital strategy lead</w:t>
            </w:r>
            <w:r>
              <w:rPr>
                <w:b/>
                <w:bCs/>
                <w:sz w:val="24"/>
                <w:szCs w:val="24"/>
              </w:rPr>
              <w:t xml:space="preserve"> (possibly FTC)</w:t>
            </w:r>
            <w:r w:rsidR="00562F97">
              <w:rPr>
                <w:b/>
                <w:bCs/>
                <w:sz w:val="24"/>
                <w:szCs w:val="24"/>
              </w:rPr>
              <w:t xml:space="preserve"> then replaced by Head of CA.</w:t>
            </w:r>
          </w:p>
        </w:tc>
        <w:tc>
          <w:tcPr>
            <w:tcW w:w="6946" w:type="dxa"/>
          </w:tcPr>
          <w:p w14:paraId="310EEEAE" w14:textId="1B048A37" w:rsidR="00EC43CE" w:rsidRPr="003D1E4A" w:rsidRDefault="002F03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Free</w:t>
            </w:r>
            <w:r w:rsidR="00EC43CE" w:rsidRPr="003D1E4A">
              <w:rPr>
                <w:sz w:val="24"/>
                <w:szCs w:val="24"/>
              </w:rPr>
              <w:t xml:space="preserve"> up capacity for digital strategy implementation</w:t>
            </w:r>
            <w:r w:rsidR="00B90BC7">
              <w:rPr>
                <w:sz w:val="24"/>
                <w:szCs w:val="24"/>
              </w:rPr>
              <w:t xml:space="preserve"> </w:t>
            </w:r>
            <w:r w:rsidR="00CA6BE0" w:rsidRPr="003D1E4A">
              <w:rPr>
                <w:sz w:val="24"/>
                <w:szCs w:val="24"/>
              </w:rPr>
              <w:t>etc as per independent review</w:t>
            </w:r>
            <w:r w:rsidR="00CA6BE0">
              <w:rPr>
                <w:sz w:val="24"/>
                <w:szCs w:val="24"/>
              </w:rPr>
              <w:t xml:space="preserve"> </w:t>
            </w:r>
            <w:r w:rsidR="00B90BC7">
              <w:rPr>
                <w:sz w:val="24"/>
                <w:szCs w:val="24"/>
              </w:rPr>
              <w:t>(</w:t>
            </w:r>
            <w:r w:rsidR="00EC43CE" w:rsidRPr="003D1E4A">
              <w:rPr>
                <w:sz w:val="24"/>
                <w:szCs w:val="24"/>
              </w:rPr>
              <w:t>creation of content hub</w:t>
            </w:r>
            <w:r w:rsidR="00311CB7">
              <w:rPr>
                <w:sz w:val="24"/>
                <w:szCs w:val="24"/>
              </w:rPr>
              <w:t>, more support on event</w:t>
            </w:r>
            <w:r w:rsidR="00B35FBE">
              <w:rPr>
                <w:sz w:val="24"/>
                <w:szCs w:val="24"/>
              </w:rPr>
              <w:t>s</w:t>
            </w:r>
            <w:r w:rsidR="00311CB7">
              <w:rPr>
                <w:sz w:val="24"/>
                <w:szCs w:val="24"/>
              </w:rPr>
              <w:t xml:space="preserve"> </w:t>
            </w:r>
            <w:proofErr w:type="gramStart"/>
            <w:r w:rsidR="00B90BC7">
              <w:rPr>
                <w:sz w:val="24"/>
                <w:szCs w:val="24"/>
              </w:rPr>
              <w:t>e.</w:t>
            </w:r>
            <w:r w:rsidR="00311CB7">
              <w:rPr>
                <w:sz w:val="24"/>
                <w:szCs w:val="24"/>
              </w:rPr>
              <w:t>g</w:t>
            </w:r>
            <w:r w:rsidR="00B90BC7">
              <w:rPr>
                <w:sz w:val="24"/>
                <w:szCs w:val="24"/>
              </w:rPr>
              <w:t>.</w:t>
            </w:r>
            <w:proofErr w:type="gramEnd"/>
            <w:r w:rsidR="00311CB7">
              <w:rPr>
                <w:sz w:val="24"/>
                <w:szCs w:val="24"/>
              </w:rPr>
              <w:t xml:space="preserve"> tenants</w:t>
            </w:r>
            <w:r w:rsidR="00B90BC7">
              <w:rPr>
                <w:sz w:val="24"/>
                <w:szCs w:val="24"/>
              </w:rPr>
              <w:t>’</w:t>
            </w:r>
            <w:r w:rsidR="00311CB7">
              <w:rPr>
                <w:sz w:val="24"/>
                <w:szCs w:val="24"/>
              </w:rPr>
              <w:t xml:space="preserve"> forum, </w:t>
            </w:r>
            <w:r w:rsidR="00B90BC7">
              <w:rPr>
                <w:sz w:val="24"/>
                <w:szCs w:val="24"/>
              </w:rPr>
              <w:t>internal comms</w:t>
            </w:r>
            <w:r w:rsidR="0039450B">
              <w:rPr>
                <w:sz w:val="24"/>
                <w:szCs w:val="24"/>
              </w:rPr>
              <w:t xml:space="preserve"> (e.g. weekly update)</w:t>
            </w:r>
            <w:r w:rsidR="00B35FBE">
              <w:rPr>
                <w:sz w:val="24"/>
                <w:szCs w:val="24"/>
              </w:rPr>
              <w:t xml:space="preserve">, </w:t>
            </w:r>
            <w:r w:rsidR="00DB4DE4">
              <w:rPr>
                <w:sz w:val="24"/>
                <w:szCs w:val="24"/>
              </w:rPr>
              <w:t>tailored engagement as per stakeholder research</w:t>
            </w:r>
            <w:r w:rsidR="00267DF0">
              <w:rPr>
                <w:sz w:val="24"/>
                <w:szCs w:val="24"/>
              </w:rPr>
              <w:t>, thought leadership</w:t>
            </w:r>
            <w:r w:rsidR="00C101E9">
              <w:rPr>
                <w:sz w:val="24"/>
                <w:szCs w:val="24"/>
              </w:rPr>
              <w:t xml:space="preserve">, </w:t>
            </w:r>
            <w:r w:rsidR="00067428">
              <w:rPr>
                <w:sz w:val="24"/>
                <w:szCs w:val="24"/>
              </w:rPr>
              <w:t>embed</w:t>
            </w:r>
            <w:r w:rsidR="00C101E9">
              <w:rPr>
                <w:sz w:val="24"/>
                <w:szCs w:val="24"/>
              </w:rPr>
              <w:t xml:space="preserve"> visual identity, </w:t>
            </w:r>
            <w:r w:rsidR="00FA1B50">
              <w:rPr>
                <w:sz w:val="24"/>
                <w:szCs w:val="24"/>
              </w:rPr>
              <w:t xml:space="preserve">purpose </w:t>
            </w:r>
            <w:r w:rsidR="00067428">
              <w:rPr>
                <w:sz w:val="24"/>
                <w:szCs w:val="24"/>
              </w:rPr>
              <w:t>and</w:t>
            </w:r>
            <w:r w:rsidR="00FA1B50">
              <w:rPr>
                <w:sz w:val="24"/>
                <w:szCs w:val="24"/>
              </w:rPr>
              <w:t xml:space="preserve"> D&amp;I </w:t>
            </w:r>
            <w:r w:rsidR="00791700">
              <w:rPr>
                <w:sz w:val="24"/>
                <w:szCs w:val="24"/>
              </w:rPr>
              <w:t xml:space="preserve">techniques </w:t>
            </w:r>
            <w:r w:rsidR="00FA1B50">
              <w:rPr>
                <w:sz w:val="24"/>
                <w:szCs w:val="24"/>
              </w:rPr>
              <w:t>e.g. alt text</w:t>
            </w:r>
            <w:r w:rsidR="00D17D5E">
              <w:rPr>
                <w:sz w:val="24"/>
                <w:szCs w:val="24"/>
              </w:rPr>
              <w:t>, stronger story-telling, more social channels</w:t>
            </w:r>
            <w:r w:rsidR="00CA6BE0">
              <w:rPr>
                <w:sz w:val="24"/>
                <w:szCs w:val="24"/>
              </w:rPr>
              <w:t>, clear KPI framework etc.,</w:t>
            </w:r>
            <w:r w:rsidR="00DB4DE4">
              <w:rPr>
                <w:sz w:val="24"/>
                <w:szCs w:val="24"/>
              </w:rPr>
              <w:t>)</w:t>
            </w:r>
            <w:r w:rsidR="00CA6BE0">
              <w:rPr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24E74FDF" w14:textId="19170BBC" w:rsidR="00EC43CE" w:rsidRPr="003D1E4A" w:rsidRDefault="00EC43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1.6 </w:t>
            </w:r>
          </w:p>
        </w:tc>
      </w:tr>
      <w:tr w:rsidR="00EC43CE" w:rsidRPr="003D1E4A" w14:paraId="04C23B5C" w14:textId="77777777" w:rsidTr="00B16CFC">
        <w:tc>
          <w:tcPr>
            <w:tcW w:w="1696" w:type="dxa"/>
          </w:tcPr>
          <w:p w14:paraId="477B1EF2" w14:textId="14F26843" w:rsidR="00EC43CE" w:rsidRPr="0022296E" w:rsidRDefault="00EC43CE">
            <w:pPr>
              <w:rPr>
                <w:b/>
                <w:bCs/>
                <w:sz w:val="24"/>
                <w:szCs w:val="24"/>
              </w:rPr>
            </w:pPr>
            <w:r w:rsidRPr="0022296E">
              <w:rPr>
                <w:b/>
                <w:bCs/>
                <w:sz w:val="24"/>
                <w:szCs w:val="24"/>
              </w:rPr>
              <w:t>Partnerships</w:t>
            </w:r>
          </w:p>
        </w:tc>
        <w:tc>
          <w:tcPr>
            <w:tcW w:w="2835" w:type="dxa"/>
          </w:tcPr>
          <w:p w14:paraId="595F08D9" w14:textId="389A3532" w:rsidR="00EC43CE" w:rsidRPr="003D1E4A" w:rsidRDefault="00EC43CE">
            <w:pPr>
              <w:rPr>
                <w:sz w:val="24"/>
                <w:szCs w:val="24"/>
              </w:rPr>
            </w:pPr>
            <w:r w:rsidRPr="003D1E4A">
              <w:rPr>
                <w:sz w:val="24"/>
                <w:szCs w:val="24"/>
              </w:rPr>
              <w:t>n/a</w:t>
            </w:r>
            <w:r w:rsidR="00267DF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946" w:type="dxa"/>
          </w:tcPr>
          <w:p w14:paraId="2DE34BFE" w14:textId="4BC185DA" w:rsidR="00EC43CE" w:rsidRPr="003D1E4A" w:rsidRDefault="00EC43CE">
            <w:pPr>
              <w:rPr>
                <w:sz w:val="24"/>
                <w:szCs w:val="24"/>
              </w:rPr>
            </w:pPr>
            <w:r w:rsidRPr="003D1E4A">
              <w:rPr>
                <w:sz w:val="24"/>
                <w:szCs w:val="24"/>
              </w:rPr>
              <w:t xml:space="preserve">Assumes sufficient capacity elsewhere for investment </w:t>
            </w:r>
            <w:r w:rsidR="00267DF0">
              <w:rPr>
                <w:sz w:val="24"/>
                <w:szCs w:val="24"/>
              </w:rPr>
              <w:t xml:space="preserve">including Challenge </w:t>
            </w:r>
            <w:proofErr w:type="gramStart"/>
            <w:r w:rsidR="00267DF0">
              <w:rPr>
                <w:sz w:val="24"/>
                <w:szCs w:val="24"/>
              </w:rPr>
              <w:t>Funds</w:t>
            </w:r>
            <w:r w:rsidR="00D52F76">
              <w:rPr>
                <w:sz w:val="24"/>
                <w:szCs w:val="24"/>
              </w:rPr>
              <w:t>, and</w:t>
            </w:r>
            <w:proofErr w:type="gramEnd"/>
            <w:r w:rsidR="00D52F76">
              <w:rPr>
                <w:sz w:val="24"/>
                <w:szCs w:val="24"/>
              </w:rPr>
              <w:t xml:space="preserve"> streamlining funds process</w:t>
            </w:r>
            <w:r w:rsidR="00CC4E8D">
              <w:rPr>
                <w:sz w:val="24"/>
                <w:szCs w:val="24"/>
              </w:rPr>
              <w:t xml:space="preserve">. Would require increase of approx. 0.5 FTE if </w:t>
            </w:r>
            <w:r w:rsidR="00791700">
              <w:rPr>
                <w:sz w:val="24"/>
                <w:szCs w:val="24"/>
              </w:rPr>
              <w:t>F</w:t>
            </w:r>
            <w:r w:rsidR="008F6B97">
              <w:rPr>
                <w:sz w:val="24"/>
                <w:szCs w:val="24"/>
              </w:rPr>
              <w:t xml:space="preserve">unds were run again as they have </w:t>
            </w:r>
            <w:proofErr w:type="gramStart"/>
            <w:r w:rsidR="008F6B97">
              <w:rPr>
                <w:sz w:val="24"/>
                <w:szCs w:val="24"/>
              </w:rPr>
              <w:t>been</w:t>
            </w:r>
            <w:proofErr w:type="gramEnd"/>
            <w:r w:rsidR="00270671">
              <w:rPr>
                <w:sz w:val="24"/>
                <w:szCs w:val="24"/>
              </w:rPr>
              <w:t xml:space="preserve"> and other work remains as is</w:t>
            </w:r>
            <w:r w:rsidR="008F6B97">
              <w:rPr>
                <w:sz w:val="24"/>
                <w:szCs w:val="24"/>
              </w:rPr>
              <w:t>.</w:t>
            </w:r>
            <w:r w:rsidR="00267DF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14:paraId="03E71CFA" w14:textId="74A8E331" w:rsidR="00EC43CE" w:rsidRPr="003D1E4A" w:rsidRDefault="00EC43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n/a</w:t>
            </w:r>
          </w:p>
        </w:tc>
      </w:tr>
      <w:tr w:rsidR="00EC43CE" w:rsidRPr="003D1E4A" w14:paraId="5067AC90" w14:textId="77777777" w:rsidTr="00B16CFC">
        <w:tc>
          <w:tcPr>
            <w:tcW w:w="1696" w:type="dxa"/>
          </w:tcPr>
          <w:p w14:paraId="2A6BF052" w14:textId="55C4885D" w:rsidR="00EC43CE" w:rsidRPr="0022296E" w:rsidRDefault="00EC43CE">
            <w:pPr>
              <w:rPr>
                <w:b/>
                <w:bCs/>
                <w:sz w:val="24"/>
                <w:szCs w:val="24"/>
              </w:rPr>
            </w:pPr>
            <w:r w:rsidRPr="0022296E">
              <w:rPr>
                <w:b/>
                <w:bCs/>
                <w:sz w:val="24"/>
                <w:szCs w:val="24"/>
              </w:rPr>
              <w:t>Governance</w:t>
            </w:r>
          </w:p>
        </w:tc>
        <w:tc>
          <w:tcPr>
            <w:tcW w:w="2835" w:type="dxa"/>
          </w:tcPr>
          <w:p w14:paraId="3D7AB9F8" w14:textId="36FAAA33" w:rsidR="00EC43CE" w:rsidRDefault="00EC43CE">
            <w:pPr>
              <w:rPr>
                <w:b/>
                <w:bCs/>
                <w:sz w:val="24"/>
                <w:szCs w:val="24"/>
              </w:rPr>
            </w:pPr>
            <w:r w:rsidRPr="003D1E4A">
              <w:rPr>
                <w:sz w:val="24"/>
                <w:szCs w:val="24"/>
              </w:rPr>
              <w:t>0.6 or 0.8 FTE</w:t>
            </w:r>
            <w:r w:rsidR="00067428">
              <w:rPr>
                <w:sz w:val="24"/>
                <w:szCs w:val="24"/>
              </w:rPr>
              <w:t xml:space="preserve"> (grade tbc)</w:t>
            </w:r>
            <w:r w:rsidRPr="003D1E4A">
              <w:rPr>
                <w:sz w:val="24"/>
                <w:szCs w:val="24"/>
              </w:rPr>
              <w:t xml:space="preserve"> – </w:t>
            </w:r>
            <w:r w:rsidRPr="003D1E4A">
              <w:rPr>
                <w:b/>
                <w:bCs/>
                <w:sz w:val="24"/>
                <w:szCs w:val="24"/>
              </w:rPr>
              <w:t>Data Protection Assistant</w:t>
            </w:r>
          </w:p>
          <w:p w14:paraId="09EF409A" w14:textId="3B02C17A" w:rsidR="00EC43CE" w:rsidRPr="00DD79F0" w:rsidRDefault="00EC43CE">
            <w:pPr>
              <w:rPr>
                <w:sz w:val="24"/>
                <w:szCs w:val="24"/>
              </w:rPr>
            </w:pPr>
            <w:r w:rsidRPr="00DD79F0">
              <w:rPr>
                <w:sz w:val="24"/>
                <w:szCs w:val="24"/>
              </w:rPr>
              <w:t>Could be FTC.</w:t>
            </w:r>
          </w:p>
        </w:tc>
        <w:tc>
          <w:tcPr>
            <w:tcW w:w="6946" w:type="dxa"/>
          </w:tcPr>
          <w:p w14:paraId="3A8DFA02" w14:textId="0EE4A904" w:rsidR="00EC43CE" w:rsidRPr="003D1E4A" w:rsidRDefault="00EC43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Legal requirement to resource DPOs. </w:t>
            </w:r>
            <w:r w:rsidRPr="003D1E4A">
              <w:rPr>
                <w:sz w:val="24"/>
                <w:szCs w:val="24"/>
              </w:rPr>
              <w:t xml:space="preserve">Evidencing compliance, </w:t>
            </w:r>
            <w:r w:rsidR="00D60FC6">
              <w:rPr>
                <w:sz w:val="24"/>
                <w:szCs w:val="24"/>
              </w:rPr>
              <w:t>monitoring compliance</w:t>
            </w:r>
            <w:r w:rsidR="0046090F">
              <w:rPr>
                <w:sz w:val="24"/>
                <w:szCs w:val="24"/>
              </w:rPr>
              <w:t xml:space="preserve">, conducting </w:t>
            </w:r>
            <w:r w:rsidRPr="003D1E4A">
              <w:rPr>
                <w:sz w:val="24"/>
                <w:szCs w:val="24"/>
              </w:rPr>
              <w:t>DPIAs, data asset register, privacy notices, data with suppliers inc</w:t>
            </w:r>
            <w:r>
              <w:rPr>
                <w:sz w:val="24"/>
                <w:szCs w:val="24"/>
              </w:rPr>
              <w:t>.</w:t>
            </w:r>
            <w:r w:rsidRPr="003D1E4A">
              <w:rPr>
                <w:sz w:val="24"/>
                <w:szCs w:val="24"/>
              </w:rPr>
              <w:t xml:space="preserve"> agents</w:t>
            </w:r>
            <w:r w:rsidR="0046090F">
              <w:rPr>
                <w:sz w:val="24"/>
                <w:szCs w:val="24"/>
              </w:rPr>
              <w:t>,</w:t>
            </w:r>
            <w:r w:rsidRPr="003D1E4A">
              <w:rPr>
                <w:sz w:val="24"/>
                <w:szCs w:val="24"/>
              </w:rPr>
              <w:t xml:space="preserve"> data across systems, retention schedules</w:t>
            </w:r>
            <w:r w:rsidR="00270671">
              <w:rPr>
                <w:sz w:val="24"/>
                <w:szCs w:val="24"/>
              </w:rPr>
              <w:t xml:space="preserve">. </w:t>
            </w:r>
            <w:r w:rsidR="0046090F">
              <w:rPr>
                <w:sz w:val="24"/>
                <w:szCs w:val="24"/>
              </w:rPr>
              <w:t xml:space="preserve">(NB </w:t>
            </w:r>
            <w:r w:rsidR="00270671">
              <w:rPr>
                <w:sz w:val="24"/>
                <w:szCs w:val="24"/>
              </w:rPr>
              <w:t xml:space="preserve">Increasing gathering of data </w:t>
            </w:r>
            <w:proofErr w:type="gramStart"/>
            <w:r w:rsidR="00B7738A">
              <w:rPr>
                <w:sz w:val="24"/>
                <w:szCs w:val="24"/>
              </w:rPr>
              <w:t>e.g.</w:t>
            </w:r>
            <w:proofErr w:type="gramEnd"/>
            <w:r w:rsidR="00B7738A">
              <w:rPr>
                <w:sz w:val="24"/>
                <w:szCs w:val="24"/>
              </w:rPr>
              <w:t xml:space="preserve"> </w:t>
            </w:r>
            <w:r w:rsidR="00270671">
              <w:rPr>
                <w:sz w:val="24"/>
                <w:szCs w:val="24"/>
              </w:rPr>
              <w:t xml:space="preserve">through engagement projects </w:t>
            </w:r>
            <w:r w:rsidR="00B7738A">
              <w:rPr>
                <w:sz w:val="24"/>
                <w:szCs w:val="24"/>
              </w:rPr>
              <w:t>with public including</w:t>
            </w:r>
            <w:r w:rsidR="00270671">
              <w:rPr>
                <w:sz w:val="24"/>
                <w:szCs w:val="24"/>
              </w:rPr>
              <w:t xml:space="preserve"> CYP).</w:t>
            </w:r>
          </w:p>
        </w:tc>
        <w:tc>
          <w:tcPr>
            <w:tcW w:w="1843" w:type="dxa"/>
          </w:tcPr>
          <w:p w14:paraId="73BD030D" w14:textId="414155F7" w:rsidR="00EC43CE" w:rsidRPr="003D1E4A" w:rsidRDefault="00EC43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0.6 or 0.8</w:t>
            </w:r>
          </w:p>
        </w:tc>
      </w:tr>
      <w:tr w:rsidR="00EC43CE" w:rsidRPr="003D1E4A" w14:paraId="6BFD9B9E" w14:textId="77777777" w:rsidTr="00B16CFC">
        <w:tc>
          <w:tcPr>
            <w:tcW w:w="1696" w:type="dxa"/>
          </w:tcPr>
          <w:p w14:paraId="3453FA90" w14:textId="0D162113" w:rsidR="00EC43CE" w:rsidRPr="0022296E" w:rsidRDefault="00EC43CE">
            <w:pPr>
              <w:rPr>
                <w:b/>
                <w:bCs/>
                <w:sz w:val="24"/>
                <w:szCs w:val="24"/>
              </w:rPr>
            </w:pPr>
            <w:r w:rsidRPr="0022296E">
              <w:rPr>
                <w:b/>
                <w:bCs/>
                <w:sz w:val="24"/>
                <w:szCs w:val="24"/>
              </w:rPr>
              <w:t>Policy</w:t>
            </w:r>
          </w:p>
        </w:tc>
        <w:tc>
          <w:tcPr>
            <w:tcW w:w="2835" w:type="dxa"/>
          </w:tcPr>
          <w:p w14:paraId="0F2A391A" w14:textId="77777777" w:rsidR="00EC43CE" w:rsidRDefault="00EC43CE">
            <w:pPr>
              <w:rPr>
                <w:sz w:val="24"/>
                <w:szCs w:val="24"/>
              </w:rPr>
            </w:pPr>
            <w:r w:rsidRPr="003D1E4A">
              <w:rPr>
                <w:b/>
                <w:bCs/>
                <w:sz w:val="24"/>
                <w:szCs w:val="24"/>
              </w:rPr>
              <w:t>1 FTE (C or D)</w:t>
            </w:r>
            <w:r w:rsidRPr="003D1E4A">
              <w:rPr>
                <w:sz w:val="24"/>
                <w:szCs w:val="24"/>
              </w:rPr>
              <w:t xml:space="preserve"> (plus adapting man</w:t>
            </w:r>
            <w:r>
              <w:rPr>
                <w:sz w:val="24"/>
                <w:szCs w:val="24"/>
              </w:rPr>
              <w:t>a</w:t>
            </w:r>
            <w:r w:rsidRPr="003D1E4A">
              <w:rPr>
                <w:sz w:val="24"/>
                <w:szCs w:val="24"/>
              </w:rPr>
              <w:t>ger role to snr manager)</w:t>
            </w:r>
          </w:p>
          <w:p w14:paraId="14C02F85" w14:textId="1298010F" w:rsidR="00562F97" w:rsidRPr="00562F97" w:rsidRDefault="00562F97">
            <w:pPr>
              <w:rPr>
                <w:b/>
                <w:bCs/>
                <w:sz w:val="24"/>
                <w:szCs w:val="24"/>
              </w:rPr>
            </w:pPr>
            <w:r w:rsidRPr="00562F97">
              <w:rPr>
                <w:b/>
                <w:bCs/>
                <w:sz w:val="24"/>
                <w:szCs w:val="24"/>
              </w:rPr>
              <w:t xml:space="preserve">1 FTE </w:t>
            </w:r>
            <w:r>
              <w:rPr>
                <w:b/>
                <w:bCs/>
                <w:sz w:val="24"/>
                <w:szCs w:val="24"/>
              </w:rPr>
              <w:t xml:space="preserve">economist / </w:t>
            </w:r>
            <w:r w:rsidRPr="00562F97">
              <w:rPr>
                <w:b/>
                <w:bCs/>
                <w:sz w:val="24"/>
                <w:szCs w:val="24"/>
              </w:rPr>
              <w:t>wider value</w:t>
            </w:r>
          </w:p>
        </w:tc>
        <w:tc>
          <w:tcPr>
            <w:tcW w:w="6946" w:type="dxa"/>
          </w:tcPr>
          <w:p w14:paraId="2BEBC68D" w14:textId="509F6054" w:rsidR="00EC43CE" w:rsidRPr="003D1E4A" w:rsidRDefault="00F730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Largely but not solely m</w:t>
            </w:r>
            <w:r w:rsidRPr="003D1E4A">
              <w:rPr>
                <w:sz w:val="24"/>
                <w:szCs w:val="24"/>
              </w:rPr>
              <w:t xml:space="preserve">arine-focussed </w:t>
            </w:r>
            <w:r>
              <w:rPr>
                <w:sz w:val="24"/>
                <w:szCs w:val="24"/>
              </w:rPr>
              <w:t>(</w:t>
            </w:r>
            <w:r w:rsidRPr="003D1E4A">
              <w:rPr>
                <w:sz w:val="24"/>
                <w:szCs w:val="24"/>
              </w:rPr>
              <w:t>blue carbon, blue economy, new NMP, strategic compensation, enhancement / restoration leasing (private finance)</w:t>
            </w:r>
            <w:r>
              <w:rPr>
                <w:sz w:val="24"/>
                <w:szCs w:val="24"/>
              </w:rPr>
              <w:t>)</w:t>
            </w:r>
            <w:r w:rsidRPr="003D1E4A">
              <w:rPr>
                <w:sz w:val="24"/>
                <w:szCs w:val="24"/>
              </w:rPr>
              <w:t>, carbon codes, biodiversity codes</w:t>
            </w:r>
            <w:r>
              <w:rPr>
                <w:sz w:val="24"/>
                <w:szCs w:val="24"/>
              </w:rPr>
              <w:t>, statutory reporting, etc.</w:t>
            </w:r>
            <w:r w:rsidR="002F03C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Mapping and tracking alignment with key </w:t>
            </w:r>
            <w:r w:rsidRPr="003D1E4A">
              <w:rPr>
                <w:sz w:val="24"/>
                <w:szCs w:val="24"/>
              </w:rPr>
              <w:t>SG guidance</w:t>
            </w:r>
            <w:r>
              <w:rPr>
                <w:sz w:val="24"/>
                <w:szCs w:val="24"/>
              </w:rPr>
              <w:t xml:space="preserve"> (</w:t>
            </w:r>
            <w:proofErr w:type="gramStart"/>
            <w:r>
              <w:rPr>
                <w:sz w:val="24"/>
                <w:szCs w:val="24"/>
              </w:rPr>
              <w:t>e.g.</w:t>
            </w:r>
            <w:proofErr w:type="gramEnd"/>
            <w:r>
              <w:rPr>
                <w:sz w:val="24"/>
                <w:szCs w:val="24"/>
              </w:rPr>
              <w:t xml:space="preserve"> human rights) and ensuring there are ‘owners’ in CES</w:t>
            </w:r>
          </w:p>
        </w:tc>
        <w:tc>
          <w:tcPr>
            <w:tcW w:w="1843" w:type="dxa"/>
          </w:tcPr>
          <w:p w14:paraId="0F2CE2C5" w14:textId="460DC94E" w:rsidR="00EC43CE" w:rsidRPr="003D1E4A" w:rsidRDefault="00EC43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0.6 or 0.8</w:t>
            </w:r>
          </w:p>
        </w:tc>
      </w:tr>
      <w:tr w:rsidR="00EC43CE" w:rsidRPr="003D1E4A" w14:paraId="3D6D2D03" w14:textId="77777777" w:rsidTr="00B16CFC">
        <w:tc>
          <w:tcPr>
            <w:tcW w:w="1696" w:type="dxa"/>
          </w:tcPr>
          <w:p w14:paraId="7E38D892" w14:textId="01D9CE76" w:rsidR="00EC43CE" w:rsidRPr="0022296E" w:rsidRDefault="00962FE1">
            <w:pPr>
              <w:rPr>
                <w:b/>
                <w:bCs/>
                <w:sz w:val="24"/>
                <w:szCs w:val="24"/>
              </w:rPr>
            </w:pPr>
            <w:r w:rsidRPr="0022296E">
              <w:rPr>
                <w:b/>
                <w:bCs/>
                <w:sz w:val="24"/>
                <w:szCs w:val="24"/>
              </w:rPr>
              <w:t>CO total</w:t>
            </w:r>
          </w:p>
        </w:tc>
        <w:tc>
          <w:tcPr>
            <w:tcW w:w="2835" w:type="dxa"/>
          </w:tcPr>
          <w:p w14:paraId="65D961B5" w14:textId="77777777" w:rsidR="00EC43CE" w:rsidRPr="003D1E4A" w:rsidRDefault="00EC43C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14:paraId="5F864294" w14:textId="19D50F35" w:rsidR="00EC43CE" w:rsidRPr="003D1E4A" w:rsidRDefault="00EC43CE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3CB52233" w14:textId="1E14421A" w:rsidR="00EC43CE" w:rsidRPr="008E2B20" w:rsidRDefault="00EC43CE">
            <w:pPr>
              <w:rPr>
                <w:b/>
                <w:bCs/>
                <w:sz w:val="24"/>
                <w:szCs w:val="24"/>
              </w:rPr>
            </w:pPr>
            <w:r w:rsidRPr="008E2B20">
              <w:rPr>
                <w:b/>
                <w:bCs/>
                <w:sz w:val="24"/>
                <w:szCs w:val="24"/>
              </w:rPr>
              <w:t>Max.</w:t>
            </w:r>
            <w:r w:rsidR="0020106B" w:rsidRPr="008E2B20">
              <w:rPr>
                <w:b/>
                <w:bCs/>
                <w:sz w:val="24"/>
                <w:szCs w:val="24"/>
              </w:rPr>
              <w:t xml:space="preserve"> 3.2</w:t>
            </w:r>
            <w:r w:rsidR="008E2B20">
              <w:rPr>
                <w:b/>
                <w:bCs/>
                <w:sz w:val="24"/>
                <w:szCs w:val="24"/>
              </w:rPr>
              <w:t xml:space="preserve"> </w:t>
            </w:r>
            <w:r w:rsidR="008E2B20" w:rsidRPr="007A6F7C">
              <w:rPr>
                <w:sz w:val="24"/>
                <w:szCs w:val="24"/>
              </w:rPr>
              <w:t>(</w:t>
            </w:r>
            <w:r w:rsidR="003F5927" w:rsidRPr="007A6F7C">
              <w:rPr>
                <w:sz w:val="24"/>
                <w:szCs w:val="24"/>
              </w:rPr>
              <w:t>1.8</w:t>
            </w:r>
            <w:r w:rsidR="008E2B20" w:rsidRPr="007A6F7C">
              <w:rPr>
                <w:sz w:val="24"/>
                <w:szCs w:val="24"/>
              </w:rPr>
              <w:t xml:space="preserve"> FTC</w:t>
            </w:r>
            <w:r w:rsidR="003774F2" w:rsidRPr="007A6F7C">
              <w:rPr>
                <w:sz w:val="24"/>
                <w:szCs w:val="24"/>
              </w:rPr>
              <w:t xml:space="preserve"> </w:t>
            </w:r>
            <w:r w:rsidR="00F7300D">
              <w:rPr>
                <w:sz w:val="24"/>
                <w:szCs w:val="24"/>
              </w:rPr>
              <w:t>likely</w:t>
            </w:r>
            <w:r w:rsidR="003774F2" w:rsidRPr="007A6F7C">
              <w:rPr>
                <w:sz w:val="24"/>
                <w:szCs w:val="24"/>
              </w:rPr>
              <w:t xml:space="preserve"> end by 2025-26</w:t>
            </w:r>
            <w:r w:rsidR="008E2B20" w:rsidRPr="007A6F7C">
              <w:rPr>
                <w:sz w:val="24"/>
                <w:szCs w:val="24"/>
              </w:rPr>
              <w:t>)</w:t>
            </w:r>
          </w:p>
        </w:tc>
      </w:tr>
    </w:tbl>
    <w:p w14:paraId="0D104559" w14:textId="55FD8D0C" w:rsidR="00D30B03" w:rsidRPr="003D1E4A" w:rsidRDefault="00D30B03">
      <w:pPr>
        <w:rPr>
          <w:sz w:val="24"/>
          <w:szCs w:val="24"/>
        </w:rPr>
      </w:pPr>
    </w:p>
    <w:p w14:paraId="4664FDBA" w14:textId="2B66AB1A" w:rsidR="002F03CB" w:rsidRDefault="002F03CB">
      <w:pPr>
        <w:rPr>
          <w:sz w:val="24"/>
          <w:szCs w:val="24"/>
        </w:rPr>
      </w:pPr>
      <w:r>
        <w:rPr>
          <w:sz w:val="24"/>
          <w:szCs w:val="24"/>
        </w:rPr>
        <w:t>Some PT colleagues on mat leave are currently backfilled on FT basis.</w:t>
      </w:r>
    </w:p>
    <w:p w14:paraId="517D51AE" w14:textId="1DB5114A" w:rsidR="00F7300D" w:rsidRDefault="00783A74">
      <w:pPr>
        <w:rPr>
          <w:sz w:val="24"/>
          <w:szCs w:val="24"/>
        </w:rPr>
      </w:pPr>
      <w:r w:rsidRPr="00F7300D">
        <w:rPr>
          <w:sz w:val="24"/>
          <w:szCs w:val="24"/>
        </w:rPr>
        <w:t xml:space="preserve">Already approved </w:t>
      </w:r>
      <w:r w:rsidR="0040499F" w:rsidRPr="00F7300D">
        <w:rPr>
          <w:sz w:val="24"/>
          <w:szCs w:val="24"/>
        </w:rPr>
        <w:t>–</w:t>
      </w:r>
      <w:r w:rsidRPr="00F7300D">
        <w:rPr>
          <w:sz w:val="24"/>
          <w:szCs w:val="24"/>
        </w:rPr>
        <w:t xml:space="preserve"> </w:t>
      </w:r>
      <w:r w:rsidR="0040499F" w:rsidRPr="00F7300D">
        <w:rPr>
          <w:sz w:val="24"/>
          <w:szCs w:val="24"/>
        </w:rPr>
        <w:t xml:space="preserve">Accelerator </w:t>
      </w:r>
      <w:proofErr w:type="gramStart"/>
      <w:r w:rsidR="00F7300D">
        <w:rPr>
          <w:sz w:val="24"/>
          <w:szCs w:val="24"/>
        </w:rPr>
        <w:t>M</w:t>
      </w:r>
      <w:r w:rsidR="0040499F" w:rsidRPr="00F7300D">
        <w:rPr>
          <w:sz w:val="24"/>
          <w:szCs w:val="24"/>
        </w:rPr>
        <w:t>anager;</w:t>
      </w:r>
      <w:proofErr w:type="gramEnd"/>
      <w:r w:rsidR="0040499F" w:rsidRPr="00F7300D">
        <w:rPr>
          <w:sz w:val="24"/>
          <w:szCs w:val="24"/>
        </w:rPr>
        <w:t xml:space="preserve"> </w:t>
      </w:r>
      <w:r w:rsidR="00F7300D">
        <w:rPr>
          <w:sz w:val="24"/>
          <w:szCs w:val="24"/>
        </w:rPr>
        <w:t>Governance Assistant</w:t>
      </w:r>
    </w:p>
    <w:p w14:paraId="2FE88702" w14:textId="02B9DE08" w:rsidR="00F7300D" w:rsidRPr="00F7300D" w:rsidRDefault="00F7300D">
      <w:pPr>
        <w:rPr>
          <w:sz w:val="24"/>
          <w:szCs w:val="24"/>
        </w:rPr>
      </w:pPr>
      <w:r>
        <w:rPr>
          <w:sz w:val="24"/>
          <w:szCs w:val="24"/>
        </w:rPr>
        <w:t>No specific resource on EDI – assumes no significant increase in required activity.</w:t>
      </w:r>
    </w:p>
    <w:p w14:paraId="21CDD6FB" w14:textId="61663220" w:rsidR="00B771C3" w:rsidRPr="00F7300D" w:rsidRDefault="00B771C3">
      <w:pPr>
        <w:rPr>
          <w:sz w:val="24"/>
          <w:szCs w:val="24"/>
        </w:rPr>
      </w:pPr>
      <w:r w:rsidRPr="00F7300D">
        <w:rPr>
          <w:sz w:val="24"/>
          <w:szCs w:val="24"/>
        </w:rPr>
        <w:t>Investment resource - consolidate</w:t>
      </w:r>
    </w:p>
    <w:p w14:paraId="2504203A" w14:textId="792BBCE8" w:rsidR="00B771C3" w:rsidRPr="00F7300D" w:rsidRDefault="00B771C3">
      <w:pPr>
        <w:rPr>
          <w:sz w:val="24"/>
          <w:szCs w:val="24"/>
        </w:rPr>
      </w:pPr>
      <w:r w:rsidRPr="00F7300D">
        <w:rPr>
          <w:sz w:val="24"/>
          <w:szCs w:val="24"/>
        </w:rPr>
        <w:t>1 FTE – value / impact</w:t>
      </w:r>
      <w:r w:rsidR="00F7300D">
        <w:rPr>
          <w:sz w:val="24"/>
          <w:szCs w:val="24"/>
        </w:rPr>
        <w:t xml:space="preserve"> </w:t>
      </w:r>
      <w:r w:rsidR="00F7300D" w:rsidRPr="00F7300D">
        <w:rPr>
          <w:sz w:val="24"/>
          <w:szCs w:val="24"/>
        </w:rPr>
        <w:t xml:space="preserve">– don’t </w:t>
      </w:r>
      <w:r w:rsidR="00F7300D">
        <w:rPr>
          <w:sz w:val="24"/>
          <w:szCs w:val="24"/>
        </w:rPr>
        <w:t>know where it should sit.</w:t>
      </w:r>
    </w:p>
    <w:p w14:paraId="21928D90" w14:textId="77777777" w:rsidR="00512B3F" w:rsidRPr="003D1E4A" w:rsidRDefault="00512B3F">
      <w:pPr>
        <w:rPr>
          <w:sz w:val="24"/>
          <w:szCs w:val="24"/>
        </w:rPr>
      </w:pPr>
    </w:p>
    <w:sectPr w:rsidR="00512B3F" w:rsidRPr="003D1E4A" w:rsidSect="00D30B03">
      <w:pgSz w:w="16838" w:h="11906" w:orient="landscape"/>
      <w:pgMar w:top="1440" w:right="1702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B03"/>
    <w:rsid w:val="00067428"/>
    <w:rsid w:val="0020106B"/>
    <w:rsid w:val="0022296E"/>
    <w:rsid w:val="00267DF0"/>
    <w:rsid w:val="00267E7F"/>
    <w:rsid w:val="00270671"/>
    <w:rsid w:val="002C1541"/>
    <w:rsid w:val="002F03CB"/>
    <w:rsid w:val="00311CB7"/>
    <w:rsid w:val="00355860"/>
    <w:rsid w:val="003774F2"/>
    <w:rsid w:val="00392897"/>
    <w:rsid w:val="0039450B"/>
    <w:rsid w:val="003A397A"/>
    <w:rsid w:val="003B785D"/>
    <w:rsid w:val="003C5439"/>
    <w:rsid w:val="003D1E4A"/>
    <w:rsid w:val="003F5927"/>
    <w:rsid w:val="0040499F"/>
    <w:rsid w:val="0046090F"/>
    <w:rsid w:val="004B691A"/>
    <w:rsid w:val="00512B3F"/>
    <w:rsid w:val="0053073F"/>
    <w:rsid w:val="005340C5"/>
    <w:rsid w:val="00562F97"/>
    <w:rsid w:val="00600B10"/>
    <w:rsid w:val="00755F3E"/>
    <w:rsid w:val="00783A74"/>
    <w:rsid w:val="00791700"/>
    <w:rsid w:val="007A6F7C"/>
    <w:rsid w:val="00893E9E"/>
    <w:rsid w:val="008E2B20"/>
    <w:rsid w:val="008F6B97"/>
    <w:rsid w:val="00930160"/>
    <w:rsid w:val="00962FE1"/>
    <w:rsid w:val="00967F97"/>
    <w:rsid w:val="00A16492"/>
    <w:rsid w:val="00A60404"/>
    <w:rsid w:val="00B04D14"/>
    <w:rsid w:val="00B15860"/>
    <w:rsid w:val="00B16CFC"/>
    <w:rsid w:val="00B35FBE"/>
    <w:rsid w:val="00B771C3"/>
    <w:rsid w:val="00B7738A"/>
    <w:rsid w:val="00B8211B"/>
    <w:rsid w:val="00B90BC7"/>
    <w:rsid w:val="00C101E9"/>
    <w:rsid w:val="00CA6BE0"/>
    <w:rsid w:val="00CC4E8D"/>
    <w:rsid w:val="00CD087A"/>
    <w:rsid w:val="00D17D5E"/>
    <w:rsid w:val="00D30B03"/>
    <w:rsid w:val="00D515D2"/>
    <w:rsid w:val="00D52F76"/>
    <w:rsid w:val="00D60FC6"/>
    <w:rsid w:val="00D76E2B"/>
    <w:rsid w:val="00D96989"/>
    <w:rsid w:val="00DB4DE4"/>
    <w:rsid w:val="00DD79F0"/>
    <w:rsid w:val="00EC43CE"/>
    <w:rsid w:val="00F7300D"/>
    <w:rsid w:val="00FA1B50"/>
    <w:rsid w:val="00FD58F5"/>
    <w:rsid w:val="00FE6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EAA5A"/>
  <w15:chartTrackingRefBased/>
  <w15:docId w15:val="{63086EE3-3C83-4CB3-B43E-EDCFD1122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30B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FF3C086C624246937DF2DFC0F160E1" ma:contentTypeVersion="16" ma:contentTypeDescription="Create a new document." ma:contentTypeScope="" ma:versionID="62dbcff6af8ebde2415e1d61ef9c886d">
  <xsd:schema xmlns:xsd="http://www.w3.org/2001/XMLSchema" xmlns:xs="http://www.w3.org/2001/XMLSchema" xmlns:p="http://schemas.microsoft.com/office/2006/metadata/properties" xmlns:ns2="fa995fbd-0b9d-4fd6-9318-b7c2063818d7" xmlns:ns3="3f1e0362-cfd9-499d-8456-b7f2ea9aacba" targetNamespace="http://schemas.microsoft.com/office/2006/metadata/properties" ma:root="true" ma:fieldsID="5115d86a8ea7e377056ef4f04b79d01c" ns2:_="" ns3:_="">
    <xsd:import namespace="fa995fbd-0b9d-4fd6-9318-b7c2063818d7"/>
    <xsd:import namespace="3f1e0362-cfd9-499d-8456-b7f2ea9aac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3:_dlc_DocId" minOccurs="0"/>
                <xsd:element ref="ns3:_dlc_DocIdUrl" minOccurs="0"/>
                <xsd:element ref="ns3:_dlc_DocIdPersistId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995fbd-0b9d-4fd6-9318-b7c2063818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3cb43f28-552e-40bc-90be-14941d7df5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1e0362-cfd9-499d-8456-b7f2ea9aacb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1a79a9a-666e-4b5d-9d11-05baca5b717b}" ma:internalName="TaxCatchAll" ma:showField="CatchAllData" ma:web="3f1e0362-cfd9-499d-8456-b7f2ea9aacb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3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5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a995fbd-0b9d-4fd6-9318-b7c2063818d7">
      <Terms xmlns="http://schemas.microsoft.com/office/infopath/2007/PartnerControls"/>
    </lcf76f155ced4ddcb4097134ff3c332f>
    <TaxCatchAll xmlns="3f1e0362-cfd9-499d-8456-b7f2ea9aacba" xsi:nil="true"/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9CFE3C3-FDBB-449F-B405-38575663AADD}"/>
</file>

<file path=customXml/itemProps2.xml><?xml version="1.0" encoding="utf-8"?>
<ds:datastoreItem xmlns:ds="http://schemas.openxmlformats.org/officeDocument/2006/customXml" ds:itemID="{163E0693-B8BE-4A30-B10E-A6B216F0223E}"/>
</file>

<file path=customXml/itemProps3.xml><?xml version="1.0" encoding="utf-8"?>
<ds:datastoreItem xmlns:ds="http://schemas.openxmlformats.org/officeDocument/2006/customXml" ds:itemID="{6A40E686-3247-4C70-B19C-7CD0262A5EB9}"/>
</file>

<file path=customXml/itemProps4.xml><?xml version="1.0" encoding="utf-8"?>
<ds:datastoreItem xmlns:ds="http://schemas.openxmlformats.org/officeDocument/2006/customXml" ds:itemID="{DCB7C2CD-3F14-4661-A864-F57F3BAFC7E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317</Words>
  <Characters>1810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Black</dc:creator>
  <cp:keywords/>
  <dc:description/>
  <cp:lastModifiedBy>Fiona Haywood</cp:lastModifiedBy>
  <cp:revision>2</cp:revision>
  <dcterms:created xsi:type="dcterms:W3CDTF">2023-10-04T14:59:00Z</dcterms:created>
  <dcterms:modified xsi:type="dcterms:W3CDTF">2023-10-04T14:59:00Z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a4ea65c-406e-4ab3-a876-d5ac5af18501_Enabled">
    <vt:lpwstr>true</vt:lpwstr>
  </property>
  <property fmtid="{D5CDD505-2E9C-101B-9397-08002B2CF9AE}" pid="3" name="MSIP_Label_aa4ea65c-406e-4ab3-a876-d5ac5af18501_SetDate">
    <vt:lpwstr>2023-10-04T14:59:15Z</vt:lpwstr>
  </property>
  <property fmtid="{D5CDD505-2E9C-101B-9397-08002B2CF9AE}" pid="4" name="MSIP_Label_aa4ea65c-406e-4ab3-a876-d5ac5af18501_Method">
    <vt:lpwstr>Standard</vt:lpwstr>
  </property>
  <property fmtid="{D5CDD505-2E9C-101B-9397-08002B2CF9AE}" pid="5" name="MSIP_Label_aa4ea65c-406e-4ab3-a876-d5ac5af18501_Name">
    <vt:lpwstr>Official</vt:lpwstr>
  </property>
  <property fmtid="{D5CDD505-2E9C-101B-9397-08002B2CF9AE}" pid="6" name="MSIP_Label_aa4ea65c-406e-4ab3-a876-d5ac5af18501_SiteId">
    <vt:lpwstr>b0cdcc0a-313d-4a80-9d3b-ce7249704dd3</vt:lpwstr>
  </property>
  <property fmtid="{D5CDD505-2E9C-101B-9397-08002B2CF9AE}" pid="7" name="MSIP_Label_aa4ea65c-406e-4ab3-a876-d5ac5af18501_ActionId">
    <vt:lpwstr>5722796f-ba85-4d6a-8f81-c5b3b9d5f4f0</vt:lpwstr>
  </property>
  <property fmtid="{D5CDD505-2E9C-101B-9397-08002B2CF9AE}" pid="8" name="MSIP_Label_aa4ea65c-406e-4ab3-a876-d5ac5af18501_ContentBits">
    <vt:lpwstr>0</vt:lpwstr>
  </property>
  <property fmtid="{D5CDD505-2E9C-101B-9397-08002B2CF9AE}" pid="9" name="ContentTypeId">
    <vt:lpwstr>0x01010020A7B2CC1A37224F8A8856DEB8FB0E76</vt:lpwstr>
  </property>
</Properties>
</file>