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59F69" w14:textId="62132A2D" w:rsidR="00D95AA3" w:rsidRPr="009C5D4C" w:rsidRDefault="009C5D4C" w:rsidP="00B369E2">
      <w:pPr>
        <w:spacing w:after="0" w:line="240" w:lineRule="auto"/>
        <w:rPr>
          <w:b/>
          <w:sz w:val="28"/>
          <w:szCs w:val="28"/>
        </w:rPr>
      </w:pPr>
      <w:r w:rsidRPr="009C5D4C">
        <w:rPr>
          <w:b/>
          <w:sz w:val="28"/>
          <w:szCs w:val="28"/>
        </w:rPr>
        <w:t>Key legislation</w:t>
      </w:r>
    </w:p>
    <w:p w14:paraId="6E32E5C0" w14:textId="14DBA31A" w:rsidR="009C5D4C" w:rsidRDefault="009C5D4C" w:rsidP="00B369E2">
      <w:pPr>
        <w:spacing w:after="0" w:line="240" w:lineRule="auto"/>
        <w:rPr>
          <w:b/>
        </w:rPr>
      </w:pPr>
    </w:p>
    <w:p w14:paraId="490CDB89" w14:textId="50F80C21" w:rsidR="009C5D4C" w:rsidRDefault="009C5D4C" w:rsidP="00B369E2">
      <w:pPr>
        <w:spacing w:after="0" w:line="240" w:lineRule="auto"/>
        <w:rPr>
          <w:b/>
        </w:rPr>
      </w:pPr>
      <w:r>
        <w:rPr>
          <w:b/>
        </w:rPr>
        <w:t xml:space="preserve">Crown Estate Scotland operates under various different pieces of legislation. Below </w:t>
      </w:r>
      <w:r w:rsidR="005E6133">
        <w:rPr>
          <w:b/>
        </w:rPr>
        <w:t>is a summary of</w:t>
      </w:r>
      <w:r>
        <w:rPr>
          <w:b/>
        </w:rPr>
        <w:t xml:space="preserve"> the key ones. </w:t>
      </w:r>
    </w:p>
    <w:p w14:paraId="331C109D" w14:textId="77777777" w:rsidR="009C5D4C" w:rsidRPr="00D95AA3" w:rsidRDefault="009C5D4C" w:rsidP="00B369E2">
      <w:pPr>
        <w:spacing w:after="0" w:line="240" w:lineRule="auto"/>
        <w:rPr>
          <w:b/>
        </w:rPr>
      </w:pPr>
    </w:p>
    <w:p w14:paraId="0B817336" w14:textId="77777777" w:rsidR="00D95AA3" w:rsidRPr="00AD38F2" w:rsidRDefault="00D95AA3" w:rsidP="00B369E2">
      <w:pPr>
        <w:spacing w:after="0" w:line="240" w:lineRule="auto"/>
        <w:rPr>
          <w:b/>
        </w:rPr>
      </w:pPr>
      <w:r w:rsidRPr="00AD38F2">
        <w:rPr>
          <w:b/>
        </w:rPr>
        <w:t xml:space="preserve">Crown Estate 1961 Act </w:t>
      </w:r>
    </w:p>
    <w:p w14:paraId="0598FFEA" w14:textId="77777777" w:rsidR="009E58FF" w:rsidRDefault="009C5D4C" w:rsidP="009E58FF">
      <w:pPr>
        <w:spacing w:after="0" w:line="240" w:lineRule="auto"/>
        <w:ind w:left="720" w:hanging="720"/>
      </w:pPr>
      <w:r>
        <w:t xml:space="preserve">This act – which also governs </w:t>
      </w:r>
      <w:hyperlink r:id="rId8" w:history="1">
        <w:r w:rsidRPr="009C5D4C">
          <w:rPr>
            <w:rStyle w:val="Hyperlink"/>
          </w:rPr>
          <w:t>The Crown Estate</w:t>
        </w:r>
      </w:hyperlink>
      <w:r w:rsidR="00471003">
        <w:t xml:space="preserve"> </w:t>
      </w:r>
      <w:r>
        <w:t>which operates</w:t>
      </w:r>
      <w:r w:rsidR="009E58FF">
        <w:t xml:space="preserve"> in England, Wales and Northern</w:t>
      </w:r>
    </w:p>
    <w:p w14:paraId="65943BC7" w14:textId="77777777" w:rsidR="009E58FF" w:rsidRDefault="009C5D4C" w:rsidP="009E58FF">
      <w:pPr>
        <w:spacing w:after="0" w:line="240" w:lineRule="auto"/>
        <w:ind w:left="720" w:hanging="720"/>
      </w:pPr>
      <w:r>
        <w:t xml:space="preserve">Ireland – </w:t>
      </w:r>
      <w:r w:rsidR="00106E35">
        <w:t xml:space="preserve">established the commercial lines on which </w:t>
      </w:r>
      <w:r>
        <w:t>we</w:t>
      </w:r>
      <w:r w:rsidR="00106E35">
        <w:t xml:space="preserve"> must opera</w:t>
      </w:r>
      <w:bookmarkStart w:id="0" w:name="_GoBack"/>
      <w:bookmarkEnd w:id="0"/>
      <w:r w:rsidR="00106E35">
        <w:t xml:space="preserve">te. </w:t>
      </w:r>
      <w:r w:rsidR="003D2733">
        <w:t>Under the act,</w:t>
      </w:r>
      <w:r w:rsidR="00096A92">
        <w:t xml:space="preserve"> we must</w:t>
      </w:r>
    </w:p>
    <w:p w14:paraId="2B5A5C35" w14:textId="5072F7AB" w:rsidR="00096A92" w:rsidRDefault="00106E35" w:rsidP="009E58FF">
      <w:pPr>
        <w:spacing w:after="0" w:line="240" w:lineRule="auto"/>
        <w:ind w:left="720" w:hanging="720"/>
      </w:pPr>
      <w:r>
        <w:t>maintain and enhance the capital value of the estate and its revenue.</w:t>
      </w:r>
    </w:p>
    <w:p w14:paraId="678AF455" w14:textId="5EF7B6DA" w:rsidR="00096A92" w:rsidRDefault="00096A92" w:rsidP="00B369E2">
      <w:pPr>
        <w:spacing w:line="240" w:lineRule="auto"/>
      </w:pPr>
      <w:r>
        <w:t>It</w:t>
      </w:r>
      <w:r w:rsidR="00A90F85">
        <w:t xml:space="preserve"> also</w:t>
      </w:r>
      <w:r>
        <w:t xml:space="preserve"> </w:t>
      </w:r>
      <w:r w:rsidRPr="00481121">
        <w:t>includes a duty to ensure ‘good management’ as well as securing best consideration. In practice, this means obtaining market value (for leases, sales and other transactions) while contributing to Scotland’s economic, social and environmental well-being and prosperity.</w:t>
      </w:r>
    </w:p>
    <w:p w14:paraId="71611C55" w14:textId="3DB015EB" w:rsidR="00AD38F2" w:rsidRPr="00AD38F2" w:rsidRDefault="00AD38F2" w:rsidP="00B369E2">
      <w:pPr>
        <w:spacing w:after="0" w:line="240" w:lineRule="auto"/>
        <w:rPr>
          <w:b/>
        </w:rPr>
      </w:pPr>
      <w:r w:rsidRPr="00AD38F2">
        <w:rPr>
          <w:b/>
        </w:rPr>
        <w:t>Scotland Act 1998</w:t>
      </w:r>
      <w:r w:rsidR="00096A92">
        <w:rPr>
          <w:b/>
        </w:rPr>
        <w:t xml:space="preserve"> (as amended) and Scotland Act 2016</w:t>
      </w:r>
    </w:p>
    <w:p w14:paraId="7D577DF6" w14:textId="1A733718" w:rsidR="009D5DFC" w:rsidRDefault="0060663F" w:rsidP="00B369E2">
      <w:pPr>
        <w:spacing w:line="240" w:lineRule="auto"/>
      </w:pPr>
      <w:r>
        <w:t xml:space="preserve">The 2016 </w:t>
      </w:r>
      <w:r w:rsidRPr="007A30D3">
        <w:rPr>
          <w:i/>
        </w:rPr>
        <w:t>Scotland Act</w:t>
      </w:r>
      <w:r>
        <w:t xml:space="preserve"> </w:t>
      </w:r>
      <w:r w:rsidR="009C5D4C">
        <w:t>prepared the ground for devolution by enabling</w:t>
      </w:r>
      <w:r w:rsidR="000B2BF7">
        <w:t xml:space="preserve"> HM Treasury</w:t>
      </w:r>
      <w:r w:rsidR="00792004">
        <w:t xml:space="preserve"> </w:t>
      </w:r>
      <w:r w:rsidR="000B2BF7">
        <w:t>to establi</w:t>
      </w:r>
      <w:r w:rsidR="009C5D4C">
        <w:t>sh a ‘transfer scheme’</w:t>
      </w:r>
      <w:r w:rsidR="00792004">
        <w:t xml:space="preserve">. </w:t>
      </w:r>
    </w:p>
    <w:p w14:paraId="69738164" w14:textId="77777777" w:rsidR="00096A92" w:rsidRDefault="00096A92" w:rsidP="00B369E2">
      <w:pPr>
        <w:spacing w:after="0" w:line="240" w:lineRule="auto"/>
      </w:pPr>
      <w:r>
        <w:rPr>
          <w:b/>
        </w:rPr>
        <w:t>The Crown Estate Statutory Transfer Scheme 2017</w:t>
      </w:r>
    </w:p>
    <w:p w14:paraId="208846B9" w14:textId="12395441" w:rsidR="00D95AA3" w:rsidRDefault="00B369E2" w:rsidP="00B369E2">
      <w:pPr>
        <w:spacing w:after="0" w:line="240" w:lineRule="auto"/>
      </w:pPr>
      <w:r>
        <w:t>This se</w:t>
      </w:r>
      <w:r w:rsidR="003D2733">
        <w:t>c</w:t>
      </w:r>
      <w:r>
        <w:t>o</w:t>
      </w:r>
      <w:r w:rsidR="003D2733">
        <w:t>ndary legislation</w:t>
      </w:r>
      <w:r w:rsidR="0030236D">
        <w:t xml:space="preserve"> </w:t>
      </w:r>
      <w:r w:rsidR="00792004">
        <w:t xml:space="preserve">transferred Scottish </w:t>
      </w:r>
      <w:r w:rsidR="00D21D89">
        <w:t>function</w:t>
      </w:r>
      <w:r w:rsidR="00792004">
        <w:t>s</w:t>
      </w:r>
      <w:r w:rsidR="00D21D89">
        <w:t xml:space="preserve"> of Crown Estate Commissioners to </w:t>
      </w:r>
      <w:r w:rsidR="00792004">
        <w:t xml:space="preserve">Scottish Ministers. </w:t>
      </w:r>
      <w:r w:rsidR="0030236D">
        <w:t>These powers consi</w:t>
      </w:r>
      <w:r w:rsidR="009D5DFC">
        <w:t xml:space="preserve">sted of </w:t>
      </w:r>
      <w:r w:rsidR="009D5DFC" w:rsidRPr="009D5DFC">
        <w:t xml:space="preserve">property, rights or interests in land in Scotland </w:t>
      </w:r>
      <w:r>
        <w:t>and rights relating</w:t>
      </w:r>
      <w:r w:rsidR="009D5DFC">
        <w:t xml:space="preserve"> to</w:t>
      </w:r>
      <w:r w:rsidR="009D5DFC" w:rsidRPr="009D5DFC">
        <w:t xml:space="preserve"> the Scottish renewable energy zone. </w:t>
      </w:r>
    </w:p>
    <w:p w14:paraId="125A1C0F" w14:textId="77777777" w:rsidR="003D2733" w:rsidRPr="00792004" w:rsidRDefault="003D2733" w:rsidP="00B369E2">
      <w:pPr>
        <w:spacing w:after="0" w:line="240" w:lineRule="auto"/>
      </w:pPr>
    </w:p>
    <w:p w14:paraId="270DE087" w14:textId="77777777" w:rsidR="00D95AA3" w:rsidRPr="00A71056" w:rsidRDefault="00D95AA3" w:rsidP="00B369E2">
      <w:pPr>
        <w:spacing w:after="0" w:line="240" w:lineRule="auto"/>
        <w:rPr>
          <w:b/>
        </w:rPr>
      </w:pPr>
      <w:r w:rsidRPr="00A71056">
        <w:rPr>
          <w:b/>
        </w:rPr>
        <w:t>The Crown Estate Scotland (Interim Management) Order 2017</w:t>
      </w:r>
    </w:p>
    <w:p w14:paraId="5A6B7328" w14:textId="322D01C2" w:rsidR="007A30D3" w:rsidRDefault="003D2733" w:rsidP="00B369E2">
      <w:pPr>
        <w:spacing w:line="240" w:lineRule="auto"/>
      </w:pPr>
      <w:r>
        <w:t>This Order</w:t>
      </w:r>
      <w:r w:rsidR="00D21D89">
        <w:t xml:space="preserve"> established Crown Estate (Scotland) Interim Management </w:t>
      </w:r>
      <w:r>
        <w:t>as a public c</w:t>
      </w:r>
      <w:r w:rsidR="00A71056">
        <w:t>orporation, directed by its board, to oversee</w:t>
      </w:r>
      <w:r w:rsidR="00D21D89">
        <w:t xml:space="preserve"> the management of</w:t>
      </w:r>
      <w:r>
        <w:t xml:space="preserve"> the Crown a</w:t>
      </w:r>
      <w:r w:rsidR="009C5D4C">
        <w:t>ssets in Scotland. The</w:t>
      </w:r>
      <w:r w:rsidR="007A30D3">
        <w:t xml:space="preserve"> board is a</w:t>
      </w:r>
      <w:r w:rsidR="00792004">
        <w:t xml:space="preserve">ppointed by Scottish Ministers and </w:t>
      </w:r>
      <w:r w:rsidR="007A30D3">
        <w:t>regulated by the Commissioner for Ethical Standa</w:t>
      </w:r>
      <w:r w:rsidR="00347C65">
        <w:t>rds in Public Life in Scotland</w:t>
      </w:r>
      <w:r w:rsidR="00623660">
        <w:t>.</w:t>
      </w:r>
      <w:r w:rsidR="00347C65">
        <w:t xml:space="preserve"> </w:t>
      </w:r>
    </w:p>
    <w:p w14:paraId="672DB6BF" w14:textId="624FA9A6" w:rsidR="00A71056" w:rsidRPr="00A71056" w:rsidRDefault="00D62486" w:rsidP="00B369E2">
      <w:pPr>
        <w:spacing w:after="0" w:line="240" w:lineRule="auto"/>
        <w:rPr>
          <w:b/>
        </w:rPr>
      </w:pPr>
      <w:r>
        <w:rPr>
          <w:b/>
        </w:rPr>
        <w:t xml:space="preserve">Scottish </w:t>
      </w:r>
      <w:r w:rsidR="009C5D4C">
        <w:rPr>
          <w:b/>
        </w:rPr>
        <w:t>Crown Estate</w:t>
      </w:r>
      <w:r w:rsidR="00A71056" w:rsidRPr="00A71056">
        <w:rPr>
          <w:b/>
        </w:rPr>
        <w:t xml:space="preserve"> Bill </w:t>
      </w:r>
    </w:p>
    <w:p w14:paraId="3CDB8B72" w14:textId="08DC5B16" w:rsidR="00D62486" w:rsidRDefault="00A71056" w:rsidP="00B369E2">
      <w:pPr>
        <w:spacing w:line="240" w:lineRule="auto"/>
      </w:pPr>
      <w:r>
        <w:t xml:space="preserve">The Scottish </w:t>
      </w:r>
      <w:r w:rsidR="00D62486">
        <w:t xml:space="preserve">Crown Estate Bill was introduced to the Scottish Parliament on 24 January 2018.   Further information on the Bill and its progress through the parliamentary process can be found on the Scottish Parliament </w:t>
      </w:r>
      <w:hyperlink r:id="rId9" w:history="1">
        <w:r w:rsidR="00D62486" w:rsidRPr="00D62486">
          <w:rPr>
            <w:rStyle w:val="Hyperlink"/>
          </w:rPr>
          <w:t>website</w:t>
        </w:r>
      </w:hyperlink>
      <w:r w:rsidR="00D62486">
        <w:t>.</w:t>
      </w:r>
    </w:p>
    <w:p w14:paraId="30966E31" w14:textId="160E1429" w:rsidR="00D62486" w:rsidRDefault="00D62486" w:rsidP="00B369E2">
      <w:pPr>
        <w:spacing w:line="240" w:lineRule="auto"/>
      </w:pPr>
    </w:p>
    <w:p w14:paraId="352831E0" w14:textId="77777777" w:rsidR="00D62486" w:rsidRDefault="00D62486" w:rsidP="00B369E2">
      <w:pPr>
        <w:spacing w:line="240" w:lineRule="auto"/>
      </w:pPr>
    </w:p>
    <w:p w14:paraId="784D3258" w14:textId="77777777" w:rsidR="00D62486" w:rsidRDefault="00D62486" w:rsidP="00B369E2">
      <w:pPr>
        <w:spacing w:line="240" w:lineRule="auto"/>
      </w:pPr>
    </w:p>
    <w:p w14:paraId="5FC8A8D5" w14:textId="4D8166AF" w:rsidR="00A71056" w:rsidRDefault="00D62486" w:rsidP="00B369E2">
      <w:pPr>
        <w:spacing w:line="240" w:lineRule="auto"/>
      </w:pPr>
      <w:r>
        <w:t xml:space="preserve">  </w:t>
      </w:r>
    </w:p>
    <w:p w14:paraId="3001DF5A" w14:textId="77777777" w:rsidR="007F7302" w:rsidRDefault="007F7302" w:rsidP="00B369E2">
      <w:pPr>
        <w:pStyle w:val="ListParagraph"/>
        <w:spacing w:line="240" w:lineRule="auto"/>
      </w:pPr>
    </w:p>
    <w:p w14:paraId="52E24FB8" w14:textId="77777777" w:rsidR="007F7302" w:rsidRDefault="007F7302" w:rsidP="00B369E2">
      <w:pPr>
        <w:spacing w:line="240" w:lineRule="auto"/>
      </w:pPr>
    </w:p>
    <w:sectPr w:rsidR="007F73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3FAF" w14:textId="77777777" w:rsidR="00F14D22" w:rsidRDefault="00F14D22" w:rsidP="009E58FF">
      <w:pPr>
        <w:spacing w:after="0" w:line="240" w:lineRule="auto"/>
      </w:pPr>
      <w:r>
        <w:separator/>
      </w:r>
    </w:p>
  </w:endnote>
  <w:endnote w:type="continuationSeparator" w:id="0">
    <w:p w14:paraId="5F2B0F48" w14:textId="77777777" w:rsidR="00F14D22" w:rsidRDefault="00F14D22" w:rsidP="009E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D08B" w14:textId="77777777" w:rsidR="00F14D22" w:rsidRDefault="00F14D22" w:rsidP="009E58FF">
      <w:pPr>
        <w:spacing w:after="0" w:line="240" w:lineRule="auto"/>
      </w:pPr>
      <w:r>
        <w:separator/>
      </w:r>
    </w:p>
  </w:footnote>
  <w:footnote w:type="continuationSeparator" w:id="0">
    <w:p w14:paraId="5F88BE97" w14:textId="77777777" w:rsidR="00F14D22" w:rsidRDefault="00F14D22" w:rsidP="009E5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C8267" w14:textId="2665504C" w:rsidR="009E58FF" w:rsidRDefault="009E58FF" w:rsidP="009E58FF">
    <w:pPr>
      <w:pStyle w:val="Header"/>
      <w:jc w:val="right"/>
    </w:pPr>
    <w:r>
      <w:rPr>
        <w:lang w:eastAsia="en-GB"/>
      </w:rPr>
      <w:drawing>
        <wp:inline distT="0" distB="0" distL="0" distR="0" wp14:anchorId="17C648CE" wp14:editId="2DBFBAAB">
          <wp:extent cx="2288272" cy="72371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27" cy="733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2897"/>
    <w:multiLevelType w:val="hybridMultilevel"/>
    <w:tmpl w:val="4FC2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617951"/>
    <w:multiLevelType w:val="hybridMultilevel"/>
    <w:tmpl w:val="D9AE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A3"/>
    <w:rsid w:val="0009105A"/>
    <w:rsid w:val="00096A92"/>
    <w:rsid w:val="000B2BF7"/>
    <w:rsid w:val="00106E35"/>
    <w:rsid w:val="0018554C"/>
    <w:rsid w:val="00225056"/>
    <w:rsid w:val="0030236D"/>
    <w:rsid w:val="00347C65"/>
    <w:rsid w:val="003D2733"/>
    <w:rsid w:val="00471003"/>
    <w:rsid w:val="00483818"/>
    <w:rsid w:val="005E6133"/>
    <w:rsid w:val="0060663F"/>
    <w:rsid w:val="00623660"/>
    <w:rsid w:val="007647A4"/>
    <w:rsid w:val="007917EF"/>
    <w:rsid w:val="00792004"/>
    <w:rsid w:val="007A30D3"/>
    <w:rsid w:val="007F7302"/>
    <w:rsid w:val="00967C8D"/>
    <w:rsid w:val="009C5D4C"/>
    <w:rsid w:val="009D5DFC"/>
    <w:rsid w:val="009E58FF"/>
    <w:rsid w:val="00A71056"/>
    <w:rsid w:val="00A753D1"/>
    <w:rsid w:val="00A90F85"/>
    <w:rsid w:val="00AD0B6A"/>
    <w:rsid w:val="00AD38F2"/>
    <w:rsid w:val="00B369E2"/>
    <w:rsid w:val="00B91889"/>
    <w:rsid w:val="00C94495"/>
    <w:rsid w:val="00C97D2C"/>
    <w:rsid w:val="00D21D89"/>
    <w:rsid w:val="00D57958"/>
    <w:rsid w:val="00D62486"/>
    <w:rsid w:val="00D95AA3"/>
    <w:rsid w:val="00DA229F"/>
    <w:rsid w:val="00DC065E"/>
    <w:rsid w:val="00EC0C38"/>
    <w:rsid w:val="00F14D22"/>
    <w:rsid w:val="00F9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3817"/>
  <w15:docId w15:val="{2B50F9BD-D41B-44D7-AC4C-6AFAEC80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A3"/>
    <w:pPr>
      <w:ind w:left="720"/>
      <w:contextualSpacing/>
    </w:pPr>
  </w:style>
  <w:style w:type="character" w:styleId="Hyperlink">
    <w:name w:val="Hyperlink"/>
    <w:basedOn w:val="DefaultParagraphFont"/>
    <w:uiPriority w:val="99"/>
    <w:unhideWhenUsed/>
    <w:rsid w:val="00792004"/>
    <w:rPr>
      <w:color w:val="0000FF" w:themeColor="hyperlink"/>
      <w:u w:val="single"/>
    </w:rPr>
  </w:style>
  <w:style w:type="character" w:styleId="CommentReference">
    <w:name w:val="annotation reference"/>
    <w:basedOn w:val="DefaultParagraphFont"/>
    <w:uiPriority w:val="99"/>
    <w:semiHidden/>
    <w:unhideWhenUsed/>
    <w:rsid w:val="00A753D1"/>
    <w:rPr>
      <w:sz w:val="16"/>
      <w:szCs w:val="16"/>
    </w:rPr>
  </w:style>
  <w:style w:type="paragraph" w:styleId="CommentText">
    <w:name w:val="annotation text"/>
    <w:basedOn w:val="Normal"/>
    <w:link w:val="CommentTextChar"/>
    <w:uiPriority w:val="99"/>
    <w:semiHidden/>
    <w:unhideWhenUsed/>
    <w:rsid w:val="00A753D1"/>
    <w:pPr>
      <w:spacing w:line="240" w:lineRule="auto"/>
    </w:pPr>
    <w:rPr>
      <w:sz w:val="20"/>
      <w:szCs w:val="20"/>
    </w:rPr>
  </w:style>
  <w:style w:type="character" w:customStyle="1" w:styleId="CommentTextChar">
    <w:name w:val="Comment Text Char"/>
    <w:basedOn w:val="DefaultParagraphFont"/>
    <w:link w:val="CommentText"/>
    <w:uiPriority w:val="99"/>
    <w:semiHidden/>
    <w:rsid w:val="00A753D1"/>
    <w:rPr>
      <w:noProof/>
      <w:sz w:val="20"/>
      <w:szCs w:val="20"/>
    </w:rPr>
  </w:style>
  <w:style w:type="paragraph" w:styleId="CommentSubject">
    <w:name w:val="annotation subject"/>
    <w:basedOn w:val="CommentText"/>
    <w:next w:val="CommentText"/>
    <w:link w:val="CommentSubjectChar"/>
    <w:uiPriority w:val="99"/>
    <w:semiHidden/>
    <w:unhideWhenUsed/>
    <w:rsid w:val="00A753D1"/>
    <w:rPr>
      <w:b/>
      <w:bCs/>
    </w:rPr>
  </w:style>
  <w:style w:type="character" w:customStyle="1" w:styleId="CommentSubjectChar">
    <w:name w:val="Comment Subject Char"/>
    <w:basedOn w:val="CommentTextChar"/>
    <w:link w:val="CommentSubject"/>
    <w:uiPriority w:val="99"/>
    <w:semiHidden/>
    <w:rsid w:val="00A753D1"/>
    <w:rPr>
      <w:b/>
      <w:bCs/>
      <w:noProof/>
      <w:sz w:val="20"/>
      <w:szCs w:val="20"/>
    </w:rPr>
  </w:style>
  <w:style w:type="paragraph" w:styleId="BalloonText">
    <w:name w:val="Balloon Text"/>
    <w:basedOn w:val="Normal"/>
    <w:link w:val="BalloonTextChar"/>
    <w:uiPriority w:val="99"/>
    <w:semiHidden/>
    <w:unhideWhenUsed/>
    <w:rsid w:val="00A7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3D1"/>
    <w:rPr>
      <w:rFonts w:ascii="Tahoma" w:hAnsi="Tahoma" w:cs="Tahoma"/>
      <w:noProof/>
      <w:sz w:val="16"/>
      <w:szCs w:val="16"/>
    </w:rPr>
  </w:style>
  <w:style w:type="character" w:styleId="UnresolvedMention">
    <w:name w:val="Unresolved Mention"/>
    <w:basedOn w:val="DefaultParagraphFont"/>
    <w:uiPriority w:val="99"/>
    <w:semiHidden/>
    <w:unhideWhenUsed/>
    <w:rsid w:val="009C5D4C"/>
    <w:rPr>
      <w:color w:val="808080"/>
      <w:shd w:val="clear" w:color="auto" w:fill="E6E6E6"/>
    </w:rPr>
  </w:style>
  <w:style w:type="paragraph" w:styleId="Header">
    <w:name w:val="header"/>
    <w:basedOn w:val="Normal"/>
    <w:link w:val="HeaderChar"/>
    <w:uiPriority w:val="99"/>
    <w:unhideWhenUsed/>
    <w:rsid w:val="009E5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8FF"/>
    <w:rPr>
      <w:noProof/>
    </w:rPr>
  </w:style>
  <w:style w:type="paragraph" w:styleId="Footer">
    <w:name w:val="footer"/>
    <w:basedOn w:val="Normal"/>
    <w:link w:val="FooterChar"/>
    <w:uiPriority w:val="99"/>
    <w:unhideWhenUsed/>
    <w:rsid w:val="009E5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8F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rownestat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iament.scot/parliamentarybusiness/CurrentCommittees/107740.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BA5D-ACB6-4BB6-B1D1-5779E5C5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Crown Estate Scotland - key legislation</vt:lpstr>
    </vt:vector>
  </TitlesOfParts>
  <Company>RGCS</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Estate Scotland - key legislation</dc:title>
  <dc:creator>Paul Surgenor</dc:creator>
  <cp:lastModifiedBy>Black, Esther</cp:lastModifiedBy>
  <cp:revision>3</cp:revision>
  <dcterms:created xsi:type="dcterms:W3CDTF">2018-03-03T19:14:00Z</dcterms:created>
  <dcterms:modified xsi:type="dcterms:W3CDTF">2018-03-03T19:17:00Z</dcterms:modified>
</cp:coreProperties>
</file>